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19" w:rsidRDefault="002E6019" w:rsidP="002E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RS 23:3044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Blind Vendors Trust Fund Board; creation; membership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A.  There is hereby created the Blind Vendors Trust Fund Board within the agency.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B.  The Blind Vendors Trust Fund Board shall be composed of nine members as follows: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(1)  The director of the agency or his designee.</w:t>
      </w:r>
    </w:p>
    <w:p w:rsid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(2)  Eight members of the Louisiana Blind Vendors Elected Committee.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2E6019">
        <w:rPr>
          <w:rFonts w:ascii="Times New Roman" w:hAnsi="Times New Roman" w:cs="Times New Roman"/>
          <w:sz w:val="32"/>
          <w:szCs w:val="32"/>
        </w:rPr>
        <w:t>C.(</w:t>
      </w:r>
      <w:proofErr w:type="gramEnd"/>
      <w:r w:rsidRPr="002E6019">
        <w:rPr>
          <w:rFonts w:ascii="Times New Roman" w:hAnsi="Times New Roman" w:cs="Times New Roman"/>
          <w:sz w:val="32"/>
          <w:szCs w:val="32"/>
        </w:rPr>
        <w:t>1)  The board shall meet and organize immediately after election of its members and shall elect a chairman from its membership and other officers it might deem appropriate.  The board shall adopt rules for the orderly transaction of business and shall keep a record of its resolutions, transactions, findings, and determinations.  A majority of the individuals appointed to the board shall constitute a quorum.  Members shall serve without compensation.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(2)  The director of the agency or his designee shall arrange for full and accurate financial records to be maintained in compliance with law and shall make a full and complete report to the board annually.  The board is specifically prohibited from publishing newsletters or other publications typically used in mass mailings.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D.  The board shall meet at least once in each quarter of the fiscal year and as often as necessary thereafter as deemed by the chairman.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E.  The board shall be domiciled in East Baton Rouge Parish.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lastRenderedPageBreak/>
        <w:t>F.  The board shall actively participate with the agency in the following: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(1)  Promulgating policies, procedures, standards, rules, and regulations necessary to implement the provisions of this Part.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(2)  Monitoring, evaluating, and reviewing the development and quality of services and programs funded through the fund.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(3)  Developing an annual list of potential vending locations on state, federal, or other property.</w:t>
      </w:r>
    </w:p>
    <w:p w:rsidR="002E6019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61D6" w:rsidRPr="002E6019" w:rsidRDefault="002E6019" w:rsidP="002E60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6019">
        <w:rPr>
          <w:rFonts w:ascii="Times New Roman" w:hAnsi="Times New Roman" w:cs="Times New Roman"/>
          <w:sz w:val="32"/>
          <w:szCs w:val="32"/>
        </w:rPr>
        <w:t>Acts 2010, No. 939, §2, eff. July 1, 2010; Acts 2014, No. 761, §1, eff. June 19, 2014.</w:t>
      </w:r>
    </w:p>
    <w:sectPr w:rsidR="004461D6" w:rsidRPr="002E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9"/>
    <w:rsid w:val="002E6019"/>
    <w:rsid w:val="004461D6"/>
    <w:rsid w:val="0068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Chauntey Carter</dc:creator>
  <cp:lastModifiedBy>Chauntey Carter</cp:lastModifiedBy>
  <cp:revision>1</cp:revision>
  <dcterms:created xsi:type="dcterms:W3CDTF">2014-10-31T15:57:00Z</dcterms:created>
  <dcterms:modified xsi:type="dcterms:W3CDTF">2014-10-31T16:12:00Z</dcterms:modified>
</cp:coreProperties>
</file>